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[Uniwersytet Jagielloński: The 3rd US-CEE Connection Weekend, 13-14 CZERWCA 2025  KRAKÓW]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Szkoła Prawa Amerykańskiego UJ serdecznie zaprasza Państwa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do udziału w III edycji konferencji „3rd US-CEE Connection Weekend: </w:t>
      </w:r>
      <w:r w:rsidDel="00000000" w:rsidR="00000000" w:rsidRPr="00000000">
        <w:rPr>
          <w:b w:val="1"/>
          <w:i w:val="1"/>
          <w:color w:val="c00000"/>
          <w:sz w:val="20"/>
          <w:szCs w:val="20"/>
          <w:rtl w:val="0"/>
        </w:rPr>
        <w:t xml:space="preserve">"Safeguards or Barriers? EU &amp; US Perspectives on Regulation"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która odbędzie się w dniach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0"/>
          <w:szCs w:val="20"/>
          <w:highlight w:val="white"/>
          <w:rtl w:val="0"/>
        </w:rPr>
        <w:t xml:space="preserve">13-14 czerwca 2025 r. w Krakowie</w:t>
      </w:r>
      <w:r w:rsidDel="00000000" w:rsidR="00000000" w:rsidRPr="00000000">
        <w:rPr>
          <w:sz w:val="20"/>
          <w:szCs w:val="20"/>
          <w:rtl w:val="0"/>
        </w:rPr>
        <w:t xml:space="preserve">, na Uniwersytecie Jagiellońskim (ul. Gołębia 24, Aula Collegium Novum). </w:t>
      </w:r>
      <w:r w:rsidDel="00000000" w:rsidR="00000000" w:rsidRPr="00000000">
        <w:rPr>
          <w:b w:val="1"/>
          <w:sz w:val="20"/>
          <w:szCs w:val="20"/>
          <w:rtl w:val="0"/>
        </w:rPr>
        <w:t xml:space="preserve">Zachęcamy do odwiedzenia strony internetowej konferencji oraz rejestracji -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usacee.com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72.9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ffffff"/>
          <w:shd w:fill="990000" w:val="clear"/>
          <w:rtl w:val="0"/>
        </w:rPr>
        <w:t xml:space="preserve">Więcej o wydarzeniu: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US-CEE Connection Weekend to coroczna konferencja</w:t>
      </w:r>
      <w:r w:rsidDel="00000000" w:rsidR="00000000" w:rsidRPr="00000000">
        <w:rPr>
          <w:sz w:val="20"/>
          <w:szCs w:val="20"/>
          <w:rtl w:val="0"/>
        </w:rPr>
        <w:t xml:space="preserve">, współorganizowana przez Columbus School of Law The Catholic University of America w Waszyngtonie D.C. oraz Uniwersytet Jagielloński w Krakowie, która gromadzi wybitnych przedstawicieli prawa, biznesu, nauki, administracji publicznej, prawników, organizacji społecznych oraz akademii, skupionych na znalezieniu wspólnego mianownika w zróżnicowanym podejściu Stanów Zjednoczonych i Unii Europejskiej do kluczowych wyzwań współczesnego świata oraz ich wpływem na relacje transatlantyckie.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Tegoroczna edycja odbędzie się pod hasłem</w:t>
      </w:r>
      <w:r w:rsidDel="00000000" w:rsidR="00000000" w:rsidRPr="00000000">
        <w:rPr>
          <w:b w:val="1"/>
          <w:sz w:val="20"/>
          <w:szCs w:val="20"/>
          <w:rtl w:val="0"/>
        </w:rPr>
        <w:t xml:space="preserve"> "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Safeguards or Barriers? EU &amp; US Perspectives on Regulation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"</w:t>
      </w:r>
      <w:r w:rsidDel="00000000" w:rsidR="00000000" w:rsidRPr="00000000">
        <w:rPr>
          <w:sz w:val="20"/>
          <w:szCs w:val="20"/>
          <w:rtl w:val="0"/>
        </w:rPr>
        <w:t xml:space="preserve">. Uczestnicy konferencji poddadzą pod dyskusje najistotniejsze kwestie związane z regulacjami dotyczącymi </w:t>
      </w:r>
      <w:r w:rsidDel="00000000" w:rsidR="00000000" w:rsidRPr="00000000">
        <w:rPr>
          <w:b w:val="1"/>
          <w:sz w:val="20"/>
          <w:szCs w:val="20"/>
          <w:rtl w:val="0"/>
        </w:rPr>
        <w:t xml:space="preserve">rynków kapitałowych, wymiany handlowej, zrównoważonego rozwoju, zmian klimatycznych oraz transformacji cyfrowej.</w:t>
      </w:r>
      <w:r w:rsidDel="00000000" w:rsidR="00000000" w:rsidRPr="00000000">
        <w:rPr>
          <w:sz w:val="20"/>
          <w:szCs w:val="20"/>
          <w:rtl w:val="0"/>
        </w:rPr>
        <w:t xml:space="preserve"> Dynamicznie zachodzące zmiany geopolityczne ponownie skierowały uwagę na powyższe zagadnienia, a liczne regulacje mogą istotnie wpłynąć na przyszłość relacji między USA a państwami Europy Środkowo-Wschodniej.</w:t>
      </w:r>
    </w:p>
    <w:p w:rsidR="00000000" w:rsidDel="00000000" w:rsidP="00000000" w:rsidRDefault="00000000" w:rsidRPr="00000000" w14:paraId="00000006">
      <w:pPr>
        <w:spacing w:after="160" w:line="372.9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ffffff"/>
          <w:shd w:fill="990000" w:val="clear"/>
          <w:rtl w:val="0"/>
        </w:rPr>
        <w:t xml:space="preserve">Keynote Speakers: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Swój stacjonarny udział w konferencji potwierdzili znakomici eksperci ze Stanów Zjednoczonych: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 Honorable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Summer K. Mersinger</w:t>
      </w:r>
      <w:r w:rsidDel="00000000" w:rsidR="00000000" w:rsidRPr="00000000">
        <w:rPr>
          <w:b w:val="1"/>
          <w:sz w:val="20"/>
          <w:szCs w:val="20"/>
          <w:rtl w:val="0"/>
        </w:rPr>
        <w:t xml:space="preserve">, Commissioner, U.S. Commodity Futures Trading Commission (CFTC); The Honorable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Daniel M. Gallagher</w:t>
      </w:r>
      <w:r w:rsidDel="00000000" w:rsidR="00000000" w:rsidRPr="00000000">
        <w:rPr>
          <w:b w:val="1"/>
          <w:sz w:val="20"/>
          <w:szCs w:val="20"/>
          <w:rtl w:val="0"/>
        </w:rPr>
        <w:t xml:space="preserve">, Former Commissioner, U.S. Securities and Exchange Commission (SEC), Chief Legal, Compliance, and Corporate Affairs Officer of Robinhood Markets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 Honorable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Phyllis C. Borzi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Former Assistant Secretary for Employee Benefits Security in the U.S. Department of Labor;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Eric J. Pan</w:t>
      </w:r>
      <w:r w:rsidDel="00000000" w:rsidR="00000000" w:rsidRPr="00000000">
        <w:rPr>
          <w:b w:val="1"/>
          <w:sz w:val="20"/>
          <w:szCs w:val="20"/>
          <w:rtl w:val="0"/>
        </w:rPr>
        <w:t xml:space="preserve">, President, Investment Company Institute (ICI); Chair, International Investment Funds Association;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Jurand Drop, </w:t>
      </w:r>
      <w:r w:rsidDel="00000000" w:rsidR="00000000" w:rsidRPr="00000000">
        <w:rPr>
          <w:b w:val="1"/>
          <w:sz w:val="20"/>
          <w:szCs w:val="20"/>
          <w:rtl w:val="0"/>
        </w:rPr>
        <w:t xml:space="preserve">Podsekretarz Stanu w Ministerstwie Finansów</w:t>
      </w:r>
      <w:r w:rsidDel="00000000" w:rsidR="00000000" w:rsidRPr="00000000">
        <w:rPr>
          <w:sz w:val="20"/>
          <w:szCs w:val="20"/>
          <w:rtl w:val="0"/>
        </w:rPr>
        <w:t xml:space="preserve">. Ponadto,</w:t>
      </w:r>
      <w:r w:rsidDel="00000000" w:rsidR="00000000" w:rsidRPr="00000000">
        <w:rPr>
          <w:b w:val="1"/>
          <w:sz w:val="20"/>
          <w:szCs w:val="20"/>
          <w:rtl w:val="0"/>
        </w:rPr>
        <w:t xml:space="preserve"> The Honorable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Erin Nickerson,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Consul General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U.S. Consulate General in Kraków</w:t>
      </w:r>
      <w:r w:rsidDel="00000000" w:rsidR="00000000" w:rsidRPr="00000000">
        <w:rPr>
          <w:sz w:val="20"/>
          <w:szCs w:val="20"/>
          <w:rtl w:val="0"/>
        </w:rPr>
        <w:t xml:space="preserve"> dołączy do nas, aby uczcić </w:t>
      </w:r>
      <w:r w:rsidDel="00000000" w:rsidR="00000000" w:rsidRPr="00000000">
        <w:rPr>
          <w:b w:val="1"/>
          <w:sz w:val="20"/>
          <w:szCs w:val="20"/>
          <w:rtl w:val="0"/>
        </w:rPr>
        <w:t xml:space="preserve">50. rocznicę istnienia Konsulatu Generalnego Stanów Zjednoczonych w Krakowie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Wydarzenie ma w całości charakter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stacjonarny</w:t>
      </w:r>
      <w:r w:rsidDel="00000000" w:rsidR="00000000" w:rsidRPr="00000000">
        <w:rPr>
          <w:b w:val="1"/>
          <w:sz w:val="20"/>
          <w:szCs w:val="20"/>
          <w:rtl w:val="0"/>
        </w:rPr>
        <w:t xml:space="preserve">. Wstęp na konferencję jest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bezpłatny</w:t>
      </w:r>
      <w:r w:rsidDel="00000000" w:rsidR="00000000" w:rsidRPr="00000000">
        <w:rPr>
          <w:b w:val="1"/>
          <w:sz w:val="20"/>
          <w:szCs w:val="20"/>
          <w:rtl w:val="0"/>
        </w:rPr>
        <w:t xml:space="preserve"> i wymaga uprzedniej rejestracji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rtl w:val="0"/>
        </w:rPr>
        <w:t xml:space="preserve">Ilość miejsc jest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ograniczona</w:t>
      </w:r>
      <w:r w:rsidDel="00000000" w:rsidR="00000000" w:rsidRPr="00000000">
        <w:rPr>
          <w:b w:val="1"/>
          <w:sz w:val="20"/>
          <w:szCs w:val="20"/>
          <w:rtl w:val="0"/>
        </w:rPr>
        <w:t xml:space="preserve">.  Zapraszamy do odwiedzenia strony internetowej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usacee.com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oraz rejestracji </w:t>
      </w:r>
      <w:hyperlink r:id="rId8">
        <w:r w:rsidDel="00000000" w:rsidR="00000000" w:rsidRPr="00000000">
          <w:rPr>
            <w:b w:val="1"/>
            <w:color w:val="0563c1"/>
            <w:sz w:val="20"/>
            <w:szCs w:val="20"/>
            <w:u w:val="single"/>
            <w:rtl w:val="0"/>
          </w:rPr>
          <w:t xml:space="preserve">tutaj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. Serdecznie zachęcamy do subskrypcji 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Newslettera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oraz śledzenia mediów społecznościowych: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LinkedIn</w:t>
        </w:r>
      </w:hyperlink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,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Facebook</w:t>
        </w:r>
      </w:hyperlink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, </w:t>
      </w:r>
      <w:hyperlink r:id="rId12">
        <w:r w:rsidDel="00000000" w:rsidR="00000000" w:rsidRPr="00000000">
          <w:rPr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Instagram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Zapraszamy!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USCEEConnectionWeekend" TargetMode="External"/><Relationship Id="rId10" Type="http://schemas.openxmlformats.org/officeDocument/2006/relationships/hyperlink" Target="https://www.linkedin.com/company/us-cee-connection-weekend/?viewAsMember=true" TargetMode="External"/><Relationship Id="rId12" Type="http://schemas.openxmlformats.org/officeDocument/2006/relationships/hyperlink" Target="https://www.instagram.com/us_cee/?fbclid=IwY2xjawJGJTFleHRuA2FlbQIxMAABHXfQ-IbqQ_ZZ9w_aQHocHU3CzmlYa49WvhFTPTjzgcWHE7kSLs4hpY-qPw_aem_ZK6TOtsA-Cjy7Shc_o27vw" TargetMode="External"/><Relationship Id="rId9" Type="http://schemas.openxmlformats.org/officeDocument/2006/relationships/hyperlink" Target="https://forms.gle/eTJvFqvFFCZbzg8Y9" TargetMode="External"/><Relationship Id="rId5" Type="http://schemas.openxmlformats.org/officeDocument/2006/relationships/styles" Target="styles.xml"/><Relationship Id="rId6" Type="http://schemas.openxmlformats.org/officeDocument/2006/relationships/hyperlink" Target="http://usacee.com" TargetMode="External"/><Relationship Id="rId7" Type="http://schemas.openxmlformats.org/officeDocument/2006/relationships/hyperlink" Target="http://usacee.com" TargetMode="External"/><Relationship Id="rId8" Type="http://schemas.openxmlformats.org/officeDocument/2006/relationships/hyperlink" Target="https://forms.gle/N7xU137L9rasvHHy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